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High Plains Equestrian</w:t>
      </w:r>
    </w:p>
    <w:p w:rsidR="00000000" w:rsidDel="00000000" w:rsidP="00000000" w:rsidRDefault="00000000" w:rsidRPr="00000000" w14:paraId="00000002">
      <w:pPr>
        <w:jc w:val="center"/>
        <w:rPr/>
      </w:pPr>
      <w:r w:rsidDel="00000000" w:rsidR="00000000" w:rsidRPr="00000000">
        <w:rPr>
          <w:rtl w:val="0"/>
        </w:rPr>
        <w:t xml:space="preserve">2026 Pricing - As of July 6th</w:t>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Boarding</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Self Care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t xml:space="preserve">Single Stall Covered Outdoors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Single Stall Indoors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Paddocks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115</w:t>
            </w:r>
          </w:p>
        </w:tc>
      </w:tr>
    </w:tbl>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All prices are per horse</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Everyone must sign a 6 or 12 month contract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Parking</w:t>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Horse trailer/vehicle parking $25 per month per trailer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Haul-In Arena Use</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$10 per horse per day</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Everyone must sign an Agreement for Release of Liability form before riding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Payment</w:t>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All payments for each month are due on or before the 5th day</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Please use any method of your choosing at Highplainsequestriancenter.com</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Late payments:</w:t>
      </w:r>
    </w:p>
    <w:p w:rsidR="00000000" w:rsidDel="00000000" w:rsidP="00000000" w:rsidRDefault="00000000" w:rsidRPr="00000000" w14:paraId="00000026">
      <w:pPr>
        <w:numPr>
          <w:ilvl w:val="1"/>
          <w:numId w:val="1"/>
        </w:numPr>
        <w:ind w:left="1440" w:hanging="360"/>
        <w:rPr>
          <w:u w:val="none"/>
        </w:rPr>
      </w:pPr>
      <w:r w:rsidDel="00000000" w:rsidR="00000000" w:rsidRPr="00000000">
        <w:rPr>
          <w:rtl w:val="0"/>
        </w:rPr>
        <w:t xml:space="preserve">$10 + $5 per day for first offense</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$40 + $5 per day for second offense</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$80 + $5 per day for third offense</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No more late payments will be accepted after 3. You will be asked to remove your horse(s) from the property. If not done so within 30 days of formal notice, your horse(s) will be relocated to the Albany County Fairgrounds and a brand inspector will be notified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